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2C" w:rsidRPr="002E302C" w:rsidRDefault="002E302C" w:rsidP="002E302C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48"/>
          <w:szCs w:val="48"/>
        </w:rPr>
      </w:pPr>
      <w:r w:rsidRPr="002E302C">
        <w:rPr>
          <w:rFonts w:ascii="Montserrat" w:eastAsia="Times New Roman" w:hAnsi="Montserrat" w:cs="Times New Roman"/>
          <w:b/>
          <w:bCs/>
          <w:color w:val="273350"/>
          <w:sz w:val="48"/>
          <w:szCs w:val="48"/>
        </w:rPr>
        <w:t>Методические материалы, разработанные в 2025 году</w:t>
      </w:r>
    </w:p>
    <w:p w:rsidR="002E302C" w:rsidRPr="002E302C" w:rsidRDefault="002E302C" w:rsidP="002E30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273350"/>
          <w:sz w:val="23"/>
          <w:szCs w:val="23"/>
        </w:rPr>
        <w:t> </w:t>
      </w:r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273350"/>
          <w:sz w:val="23"/>
          <w:szCs w:val="23"/>
        </w:rPr>
        <w:t> </w:t>
      </w:r>
    </w:p>
    <w:p w:rsidR="002E302C" w:rsidRPr="002E302C" w:rsidRDefault="002E302C" w:rsidP="002E3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02C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 xml:space="preserve">              В рамках исполнения подведомственными </w:t>
      </w:r>
      <w:proofErr w:type="spellStart"/>
      <w:r w:rsidRPr="002E302C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Минпросвещения</w:t>
      </w:r>
      <w:proofErr w:type="spellEnd"/>
      <w:r w:rsidRPr="002E302C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 xml:space="preserve"> России организациями государственного задания в интересах Департамента государственной политики в сфере защиты прав детей </w:t>
      </w:r>
      <w:proofErr w:type="spellStart"/>
      <w:r w:rsidRPr="002E302C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Минпросвещения</w:t>
      </w:r>
      <w:proofErr w:type="spellEnd"/>
      <w:r w:rsidRPr="002E302C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 xml:space="preserve"> России</w:t>
      </w:r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1.Методические рекомендации по проведению итоговой аттестации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обучающихся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 нарушением интеллекта, получающих образование по адаптированной основной общеобразовательной программе и выдаче им свидетельства об обучении </w:t>
      </w:r>
      <w:hyperlink r:id="rId4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https://ikp-rao.ru/wp-content/uploads/2025/04/ia_obuchenie.pdf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>2.Методические рекомендации по определению коммуникативно-речевого развития обучающихся с нарушением интеллекта, при которых допускается возможность использования средств альтернативной и дополнительной коммуникации в образовательном процессе </w:t>
      </w:r>
      <w:hyperlink r:id="rId5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https://ikp-rao.ru/wp-content/uploads/2026/02/2_MR_kommunikativno_rechevogo_razvitiya_obuchajushhihsya_s_NI-2.pdf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>3.Методические рекомендации по вопросам использования русского языка с применением простых грамматических конструкций как технологии коммуникативной доступности для инвалидов с интеллектуальными нарушениями </w:t>
      </w:r>
      <w:hyperlink r:id="rId6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https://ikp-rao.ru/wp-content/uploads/2025/12/3_MR_po_voprosam_ispolzovaniya_russkogo_yazyka_s_primeneniem_prostyh-1.pdf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>4.Методические рекомендации по вопросам применения средств альтернативной и дополнительной коммуникации в образовательном процессе </w:t>
      </w:r>
      <w:hyperlink r:id="rId7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https://ikp-rao.ru/wp-content/uploads/2025/12/4_MR_ADK_v_obrazovatelnom_processe.pdf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5.Рекомендации по вопросам организации изучения системы рельефно-точечного шрифта Л. Брайля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слабовидящими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обучающимися в образовательных организациях</w:t>
      </w:r>
      <w:hyperlink r:id="rId8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 https://disk.yandex.ru/i/PdyGd46F4ezUeg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6.Методические рекомендации по вопросам дополнительного профессионального образования (повышения квалификации) профессорско-преподавательского состава, реализующего образовательные программы </w:t>
      </w:r>
      <w:proofErr w:type="spell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бакалавриата</w:t>
      </w:r>
      <w:proofErr w:type="spell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, магистратуры и </w:t>
      </w:r>
      <w:proofErr w:type="spell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специалитета</w:t>
      </w:r>
      <w:proofErr w:type="spell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по направлению подготовки «Специальное (дефектологическое) образование», «Психолого-педагогическое образование» (по профилю «Специальная психология») </w:t>
      </w:r>
      <w:hyperlink r:id="rId9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https://ikp-rao.ru/wp-content/uploads/2025/12/Metodichka-DPO-PPS.pdf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>7.Отношения сотрудничества между специалистами и родителями в практике помощи семьям детей с ОВЗ и/или инвалидностью: коллективная монография</w:t>
      </w:r>
      <w:hyperlink r:id="rId10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 https://ikp-rao.ru/wp-content/uploads/2026/02/otnosheniyasotrudnichestvakollektivnayamonografiya.pdf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lastRenderedPageBreak/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>8.Ранняя коррекционная помощь в системе образования: методические рекомендации </w:t>
      </w:r>
      <w:hyperlink r:id="rId11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https://ikp-rao.ru/wp-content/uploads/2026/02/metodicheskierekomendaciimikshinaziglevalkovapodredrazenkovoj.pdf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E302C">
        <w:rPr>
          <w:rFonts w:ascii="Montserrat" w:eastAsia="Times New Roman" w:hAnsi="Montserrat" w:cs="Times New Roman"/>
          <w:color w:val="27335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9.Интерактивная диагностическая карта «Оценка достижений детей с нарушенным слухом на начало их систематического дошкольного воспитания и обучения» </w:t>
      </w:r>
      <w:hyperlink r:id="rId12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https://dksluh.ikp-rao.ru/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E302C">
        <w:rPr>
          <w:rFonts w:ascii="Montserrat" w:eastAsia="Times New Roman" w:hAnsi="Montserrat" w:cs="Times New Roman"/>
          <w:color w:val="27335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10.Интерактивная диагностическая карта «Карта комплексного обследования ребенка с задержкой психического развития» </w:t>
      </w:r>
      <w:hyperlink r:id="rId13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https://dkzpr.ikp-rao.ru/ 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E302C">
        <w:rPr>
          <w:rFonts w:ascii="Montserrat" w:eastAsia="Times New Roman" w:hAnsi="Montserrat" w:cs="Times New Roman"/>
          <w:color w:val="27335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11.Диагностический инструментарий для оценки </w:t>
      </w:r>
      <w:proofErr w:type="spell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сформированности</w:t>
      </w:r>
      <w:proofErr w:type="spell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сферы жизненной компетенции у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обучающихся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 нарушениями опорно-двигательного аппарата (в области коммуникативной деятельности) </w:t>
      </w:r>
      <w:hyperlink r:id="rId14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https://ikp-rao.ru/wp-content/uploads/2026/02/nodadiagnosticheskijinstrumentarij.pdf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12.Диагностический инструментарий для оценки </w:t>
      </w:r>
      <w:proofErr w:type="spell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сформированности</w:t>
      </w:r>
      <w:proofErr w:type="spell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сферы жизненной компетенции у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обучающихся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 нарушениями слуха </w:t>
      </w:r>
      <w:hyperlink r:id="rId15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https://ikp-rao.ru/wp-content/uploads/2026/02/surdodiagnosticheskijinstrumentarij.pdf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13.Диагностический инструментарий для оценки </w:t>
      </w:r>
      <w:proofErr w:type="spell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сформированности</w:t>
      </w:r>
      <w:proofErr w:type="spell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сферы жизненной компетенции у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обучающихся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 нарушениями зрения на уровне основного общего образования</w:t>
      </w:r>
      <w:hyperlink r:id="rId16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 https://ikp-rao.ru/wp-content/uploads/2026/02/tiflodiagnosticheskijinstrumentarij.pdf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14.Диагностический инструментарий для оценки </w:t>
      </w:r>
      <w:proofErr w:type="spell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сформированности</w:t>
      </w:r>
      <w:proofErr w:type="spell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сферы жизненной компетенции у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обучающихся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 нарушением интеллекта </w:t>
      </w:r>
      <w:hyperlink r:id="rId17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https://ikp-rao.ru/wp-content/uploads/2026/02/uodiagnosticheskijinstrumentarij.pdf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15.Методические рекомендации для специалистов психолого-педагогических консилиумов образовательных организаций, ПМПК, </w:t>
      </w:r>
      <w:proofErr w:type="spell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ППМСцентров</w:t>
      </w:r>
      <w:proofErr w:type="spell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по оказанию психологической помощи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обучающимся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 особыми образовательными потребностями в инклюзивных общеобразовательных организациях </w:t>
      </w:r>
      <w:hyperlink r:id="rId18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https://psyjournals.ru/nonserialpublications/mrppassenigeo2026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16.Анализ современного состояния психологической помощи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обучающимся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 особыми образовательными потребностями в инклюзивных общеобразовательных организациях Российской Федерации: аналитический доклад </w:t>
      </w:r>
      <w:hyperlink r:id="rId19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https://psyjournals.ru/nonserialpublications/acspassenigeorf-ar_2025</w:t>
        </w:r>
      </w:hyperlink>
    </w:p>
    <w:p w:rsidR="002E302C" w:rsidRPr="002E302C" w:rsidRDefault="002E302C" w:rsidP="002E30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3"/>
          <w:szCs w:val="23"/>
        </w:rPr>
      </w:pP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br/>
        <w:t xml:space="preserve">17.Психолого-педагогическая помощь </w:t>
      </w:r>
      <w:proofErr w:type="gramStart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>обучающимся</w:t>
      </w:r>
      <w:proofErr w:type="gramEnd"/>
      <w:r w:rsidRPr="002E302C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 особыми образовательными потребностями: коллективная монография </w:t>
      </w:r>
      <w:hyperlink r:id="rId20" w:history="1">
        <w:r w:rsidRPr="002E302C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https://psyjournals.ru/nonserialpublications/ppassen2025</w:t>
        </w:r>
      </w:hyperlink>
    </w:p>
    <w:p w:rsidR="002E302C" w:rsidRDefault="002E302C"/>
    <w:sectPr w:rsidR="002E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02C"/>
    <w:rsid w:val="002E3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30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30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2E302C"/>
    <w:rPr>
      <w:b/>
      <w:bCs/>
    </w:rPr>
  </w:style>
  <w:style w:type="character" w:styleId="a4">
    <w:name w:val="Hyperlink"/>
    <w:basedOn w:val="a0"/>
    <w:uiPriority w:val="99"/>
    <w:semiHidden/>
    <w:unhideWhenUsed/>
    <w:rsid w:val="002E30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7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PdyGd46F4ezUeg" TargetMode="External"/><Relationship Id="rId13" Type="http://schemas.openxmlformats.org/officeDocument/2006/relationships/hyperlink" Target="https://dkzpr.ikp-rao.ru/" TargetMode="External"/><Relationship Id="rId18" Type="http://schemas.openxmlformats.org/officeDocument/2006/relationships/hyperlink" Target="https://psyjournals.ru/nonserialpublications/mrppassenigeo202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kp-rao.ru/wp-content/uploads/2025/12/4_MR_ADK_v_obrazovatelnom_processe.pdf" TargetMode="External"/><Relationship Id="rId12" Type="http://schemas.openxmlformats.org/officeDocument/2006/relationships/hyperlink" Target="https://dksluh.ikp-rao.ru/" TargetMode="External"/><Relationship Id="rId17" Type="http://schemas.openxmlformats.org/officeDocument/2006/relationships/hyperlink" Target="https://ikp-rao.ru/wp-content/uploads/2026/02/uodiagnosticheskijinstrumentarij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kp-rao.ru/wp-content/uploads/2026/02/tiflodiagnosticheskijinstrumentarij.pdf" TargetMode="External"/><Relationship Id="rId20" Type="http://schemas.openxmlformats.org/officeDocument/2006/relationships/hyperlink" Target="https://psyjournals.ru/nonserialpublications/ppassen2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ikp-rao.ru/wp-content/uploads/2025/12/3_MR_po_voprosam_ispolzovaniya_russkogo_yazyka_s_primeneniem_prostyh-1.pdf" TargetMode="External"/><Relationship Id="rId11" Type="http://schemas.openxmlformats.org/officeDocument/2006/relationships/hyperlink" Target="https://ikp-rao.ru/wp-content/uploads/2026/02/metodicheskierekomendaciimikshinaziglevalkovapodredrazenkovoj.pdf" TargetMode="External"/><Relationship Id="rId5" Type="http://schemas.openxmlformats.org/officeDocument/2006/relationships/hyperlink" Target="https://ikp-rao.ru/wp-content/uploads/2026/02/2_MR_kommunikativno_rechevogo_razvitiya_obuchajushhihsya_s_NI-2.pdf" TargetMode="External"/><Relationship Id="rId15" Type="http://schemas.openxmlformats.org/officeDocument/2006/relationships/hyperlink" Target="https://ikp-rao.ru/wp-content/uploads/2026/02/surdodiagnosticheskijinstrumentarij.pdf" TargetMode="External"/><Relationship Id="rId10" Type="http://schemas.openxmlformats.org/officeDocument/2006/relationships/hyperlink" Target="https://ikp-rao.ru/wp-content/uploads/2026/02/otnosheniyasotrudnichestvakollektivnayamonografiya.pdf" TargetMode="External"/><Relationship Id="rId19" Type="http://schemas.openxmlformats.org/officeDocument/2006/relationships/hyperlink" Target="https://psyjournals.ru/nonserialpublications/acspassenigeorf-ar_2025" TargetMode="External"/><Relationship Id="rId4" Type="http://schemas.openxmlformats.org/officeDocument/2006/relationships/hyperlink" Target="https://ikp-rao.ru/wp-content/uploads/2025/04/ia_obuchenie.pdf" TargetMode="External"/><Relationship Id="rId9" Type="http://schemas.openxmlformats.org/officeDocument/2006/relationships/hyperlink" Target="https://ikp-rao.ru/wp-content/uploads/2025/12/Metodichka-DPO-PPS.pdf" TargetMode="External"/><Relationship Id="rId14" Type="http://schemas.openxmlformats.org/officeDocument/2006/relationships/hyperlink" Target="https://ikp-rao.ru/wp-content/uploads/2026/02/nodadiagnosticheskijinstrumentarij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917</Words>
  <Characters>5228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2026-06-03T12:10:00Z</dcterms:created>
  <dcterms:modified xsi:type="dcterms:W3CDTF">2026-06-03T12:14:00Z</dcterms:modified>
</cp:coreProperties>
</file>